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DAC3A" w14:textId="2C026BBA" w:rsidR="00F9352F" w:rsidRPr="00145DC1" w:rsidRDefault="00F9352F" w:rsidP="00F9352F">
      <w:pPr>
        <w:tabs>
          <w:tab w:val="center" w:pos="4536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lang w:eastAsia="en-US"/>
        </w:rPr>
      </w:pPr>
      <w:bookmarkStart w:id="0" w:name="_Hlk145670493"/>
      <w:r w:rsidRPr="00145DC1">
        <w:rPr>
          <w:rFonts w:ascii="Arial" w:eastAsia="Batang" w:hAnsi="Arial" w:cs="Arial"/>
          <w:b/>
          <w:bCs/>
          <w:sz w:val="28"/>
          <w:lang w:eastAsia="en-US"/>
        </w:rPr>
        <w:t>3GPP TSG RAN WG1 #118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ab/>
        <w:t>R1-</w:t>
      </w:r>
      <w:r w:rsidR="003E4B3F">
        <w:rPr>
          <w:rFonts w:ascii="Arial" w:eastAsia="Batang" w:hAnsi="Arial" w:cs="Arial"/>
          <w:b/>
          <w:bCs/>
          <w:sz w:val="28"/>
          <w:lang w:eastAsia="en-US"/>
        </w:rPr>
        <w:t>2407982</w:t>
      </w:r>
    </w:p>
    <w:p w14:paraId="5AF4F467" w14:textId="77777777" w:rsidR="00F9352F" w:rsidRPr="00145DC1" w:rsidRDefault="00F9352F" w:rsidP="00F9352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145DC1">
        <w:rPr>
          <w:rFonts w:ascii="Arial" w:eastAsia="MS Mincho" w:hAnsi="Arial" w:cs="Arial"/>
          <w:b/>
          <w:bCs/>
          <w:sz w:val="28"/>
          <w:lang w:eastAsia="ja-JP"/>
        </w:rPr>
        <w:t>Hefei, China, October 14</w:t>
      </w:r>
      <w:r w:rsidRPr="00145DC1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145DC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45DC1">
        <w:rPr>
          <w:rFonts w:ascii="Arial" w:eastAsia="Batang" w:hAnsi="Arial" w:cs="Arial"/>
          <w:b/>
          <w:bCs/>
          <w:sz w:val="28"/>
          <w:lang w:eastAsia="en-US"/>
        </w:rPr>
        <w:t>– 18</w:t>
      </w:r>
      <w:r w:rsidRPr="00145DC1">
        <w:rPr>
          <w:rFonts w:ascii="Arial" w:eastAsia="Batang" w:hAnsi="Arial" w:cs="Arial"/>
          <w:b/>
          <w:bCs/>
          <w:sz w:val="28"/>
          <w:vertAlign w:val="superscript"/>
          <w:lang w:eastAsia="en-US"/>
        </w:rPr>
        <w:t>th</w:t>
      </w:r>
      <w:r w:rsidRPr="00145DC1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345EAAD9" w14:textId="77777777" w:rsidR="00B97703" w:rsidRDefault="00B97703">
      <w:pPr>
        <w:rPr>
          <w:rFonts w:ascii="Arial" w:hAnsi="Arial" w:cs="Arial"/>
        </w:rPr>
      </w:pPr>
    </w:p>
    <w:p w14:paraId="2ECD0BB1" w14:textId="636FEB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667">
        <w:rPr>
          <w:rFonts w:ascii="Arial" w:hAnsi="Arial" w:cs="Arial"/>
          <w:b/>
          <w:sz w:val="22"/>
          <w:szCs w:val="22"/>
        </w:rPr>
        <w:t xml:space="preserve">draft Reply </w:t>
      </w:r>
      <w:r w:rsidR="00454D74" w:rsidRPr="00454D74">
        <w:rPr>
          <w:rFonts w:ascii="Arial" w:hAnsi="Arial" w:cs="Arial"/>
          <w:b/>
          <w:sz w:val="22"/>
          <w:szCs w:val="22"/>
          <w:lang w:eastAsia="zh-CN"/>
        </w:rPr>
        <w:t>LS on applicable functionality reporting for beam management UE-sided model</w:t>
      </w:r>
    </w:p>
    <w:p w14:paraId="0B465C5F" w14:textId="306061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2F" w:rsidRPr="00F9352F">
        <w:rPr>
          <w:rFonts w:ascii="Arial" w:hAnsi="Arial" w:cs="Arial"/>
          <w:b/>
          <w:bCs/>
          <w:sz w:val="22"/>
          <w:szCs w:val="22"/>
        </w:rPr>
        <w:t>R1-2407604</w:t>
      </w:r>
      <w:r w:rsidR="00940667">
        <w:rPr>
          <w:rFonts w:ascii="Arial" w:hAnsi="Arial" w:cs="Arial"/>
          <w:b/>
          <w:bCs/>
          <w:sz w:val="22"/>
          <w:szCs w:val="22"/>
        </w:rPr>
        <w:t xml:space="preserve"> (</w:t>
      </w:r>
      <w:r w:rsidR="00F9352F" w:rsidRPr="00F9352F">
        <w:rPr>
          <w:rFonts w:ascii="Arial" w:hAnsi="Arial" w:cs="Arial"/>
          <w:b/>
          <w:bCs/>
          <w:sz w:val="22"/>
          <w:szCs w:val="22"/>
        </w:rPr>
        <w:t>R2-2407848</w:t>
      </w:r>
      <w:r w:rsidR="00940667">
        <w:rPr>
          <w:rFonts w:ascii="Arial" w:hAnsi="Arial" w:cs="Arial"/>
          <w:b/>
          <w:bCs/>
          <w:sz w:val="22"/>
          <w:szCs w:val="22"/>
        </w:rPr>
        <w:t>)</w:t>
      </w:r>
    </w:p>
    <w:p w14:paraId="25525E89" w14:textId="4514B8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</w:t>
      </w:r>
      <w:r w:rsidR="00F9352F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6401862F" w14:textId="254979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2F" w:rsidRPr="00D02B17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29859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505670" w14:textId="134289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0667">
        <w:rPr>
          <w:rFonts w:ascii="Arial" w:hAnsi="Arial" w:cs="Arial"/>
          <w:b/>
          <w:sz w:val="22"/>
          <w:szCs w:val="22"/>
        </w:rPr>
        <w:t>Google, [</w:t>
      </w:r>
      <w:r w:rsidR="009B5AD2">
        <w:rPr>
          <w:rFonts w:ascii="Arial" w:hAnsi="Arial" w:cs="Arial"/>
          <w:b/>
          <w:sz w:val="22"/>
          <w:szCs w:val="22"/>
        </w:rPr>
        <w:t>RAN</w:t>
      </w:r>
      <w:r w:rsidR="00940667">
        <w:rPr>
          <w:rFonts w:ascii="Arial" w:hAnsi="Arial" w:cs="Arial"/>
          <w:b/>
          <w:sz w:val="22"/>
          <w:szCs w:val="22"/>
        </w:rPr>
        <w:t>1]</w:t>
      </w:r>
    </w:p>
    <w:p w14:paraId="5310CDCB" w14:textId="08180A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9B5AD2">
        <w:rPr>
          <w:rFonts w:ascii="Arial" w:hAnsi="Arial" w:cs="Arial"/>
          <w:b/>
          <w:bCs/>
          <w:sz w:val="22"/>
          <w:szCs w:val="22"/>
        </w:rPr>
        <w:t>RAN</w:t>
      </w:r>
      <w:bookmarkEnd w:id="6"/>
      <w:bookmarkEnd w:id="7"/>
      <w:bookmarkEnd w:id="8"/>
      <w:r w:rsidR="00EF1511">
        <w:rPr>
          <w:rFonts w:ascii="Arial" w:hAnsi="Arial" w:cs="Arial"/>
          <w:b/>
          <w:bCs/>
          <w:sz w:val="22"/>
          <w:szCs w:val="22"/>
        </w:rPr>
        <w:t>2</w:t>
      </w:r>
    </w:p>
    <w:p w14:paraId="46B3CD0C" w14:textId="1D54D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ACE193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FA9C38B" w14:textId="14410A6D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Yushu Zhang</w:t>
      </w:r>
    </w:p>
    <w:p w14:paraId="3EBF9BD0" w14:textId="59F7671E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yushuzhang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940667">
        <w:rPr>
          <w:rFonts w:ascii="Arial" w:hAnsi="Arial" w:cs="Arial"/>
          <w:b/>
          <w:bCs/>
          <w:sz w:val="22"/>
          <w:szCs w:val="22"/>
          <w:lang w:val="fr-FR"/>
        </w:rPr>
        <w:t>google</w:t>
      </w:r>
      <w:r w:rsidR="009B5AD2" w:rsidRPr="00DA255A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7C95F1D" w14:textId="77777777" w:rsidR="00B97703" w:rsidRPr="00DA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A255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352D29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66031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92269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68DFF5A0" w14:textId="77777777" w:rsidR="00B97703" w:rsidRDefault="00B97703">
      <w:pPr>
        <w:rPr>
          <w:rFonts w:ascii="Arial" w:hAnsi="Arial" w:cs="Arial"/>
        </w:rPr>
      </w:pPr>
    </w:p>
    <w:p w14:paraId="72DEFBD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0DCB23" w14:textId="61A4B4AD" w:rsidR="009B5AD2" w:rsidRPr="00FF6C41" w:rsidRDefault="006A3A7D" w:rsidP="009B5AD2">
      <w:pPr>
        <w:rPr>
          <w:rFonts w:ascii="Arial" w:hAnsi="Arial" w:cs="Arial"/>
        </w:rPr>
      </w:pPr>
      <w:r w:rsidRPr="006A3A7D">
        <w:rPr>
          <w:rFonts w:ascii="Arial" w:hAnsi="Arial" w:cs="Arial"/>
        </w:rPr>
        <w:t>RAN</w:t>
      </w:r>
      <w:r w:rsidR="00940667">
        <w:rPr>
          <w:rFonts w:ascii="Arial" w:hAnsi="Arial" w:cs="Arial"/>
        </w:rPr>
        <w:t>1 would like to thank RAN</w:t>
      </w:r>
      <w:r w:rsidR="00EF1511">
        <w:rPr>
          <w:rFonts w:ascii="Arial" w:hAnsi="Arial" w:cs="Arial"/>
        </w:rPr>
        <w:t>2</w:t>
      </w:r>
      <w:r w:rsidR="00940667">
        <w:rPr>
          <w:rFonts w:ascii="Arial" w:hAnsi="Arial" w:cs="Arial"/>
        </w:rPr>
        <w:t xml:space="preserve"> for the questions on</w:t>
      </w:r>
      <w:r w:rsidRPr="006A3A7D">
        <w:rPr>
          <w:rFonts w:ascii="Arial" w:hAnsi="Arial" w:cs="Arial"/>
        </w:rPr>
        <w:t xml:space="preserve"> </w:t>
      </w:r>
      <w:r w:rsidR="00EF1511" w:rsidRPr="00EF1511">
        <w:rPr>
          <w:rFonts w:ascii="Arial" w:hAnsi="Arial" w:cs="Arial"/>
        </w:rPr>
        <w:t xml:space="preserve">type 3 PH value for the serving cell configured with mTRP </w:t>
      </w:r>
      <w:r w:rsidR="00E856B3">
        <w:rPr>
          <w:rFonts w:ascii="Arial" w:hAnsi="Arial" w:cs="Arial"/>
        </w:rPr>
        <w:t>and</w:t>
      </w:r>
      <w:r w:rsidRPr="006A3A7D">
        <w:rPr>
          <w:rFonts w:ascii="Arial" w:hAnsi="Arial" w:cs="Arial"/>
        </w:rPr>
        <w:t xml:space="preserve"> </w:t>
      </w:r>
      <w:r w:rsidR="00940667">
        <w:rPr>
          <w:rFonts w:ascii="Arial" w:hAnsi="Arial" w:cs="Arial"/>
        </w:rPr>
        <w:t>would like to provide the following answers to the questions</w:t>
      </w:r>
      <w:r w:rsidR="00E856B3">
        <w:rPr>
          <w:rFonts w:ascii="Arial" w:hAnsi="Arial" w:cs="Arial"/>
        </w:rPr>
        <w:t xml:space="preserve">. </w:t>
      </w:r>
    </w:p>
    <w:p w14:paraId="7C2F2C3E" w14:textId="77777777" w:rsidR="00F9352F" w:rsidRPr="00AD443A" w:rsidRDefault="00F9352F" w:rsidP="00F9352F">
      <w:pPr>
        <w:pStyle w:val="Doc-text2"/>
        <w:tabs>
          <w:tab w:val="clear" w:pos="1622"/>
          <w:tab w:val="left" w:pos="2160"/>
        </w:tabs>
        <w:ind w:left="0" w:hanging="3"/>
        <w:rPr>
          <w:rFonts w:ascii="Times New Roman" w:hAnsi="Times New Roman"/>
          <w:u w:val="single"/>
        </w:rPr>
      </w:pPr>
      <w:r w:rsidRPr="00AD443A">
        <w:rPr>
          <w:rFonts w:ascii="Times New Roman" w:hAnsi="Times New Roman"/>
          <w:u w:val="single"/>
        </w:rPr>
        <w:t>On General</w:t>
      </w:r>
    </w:p>
    <w:p w14:paraId="38C14D9F" w14:textId="77777777" w:rsidR="00F9352F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Q1: In Step 2, w</w:t>
      </w:r>
      <w:r w:rsidRPr="00AD443A">
        <w:rPr>
          <w:rFonts w:ascii="Times New Roman" w:hAnsi="Times New Roman"/>
        </w:rPr>
        <w:t>hat is the granularity of functionality?</w:t>
      </w:r>
      <w:r>
        <w:rPr>
          <w:rFonts w:ascii="Times New Roman" w:hAnsi="Times New Roman"/>
        </w:rPr>
        <w:t xml:space="preserve"> For example, whether it is a use case (e.g. beam management), whether it is a sub-use case (e.g. beam management Case 1), or others?</w:t>
      </w:r>
    </w:p>
    <w:p w14:paraId="7A822D3A" w14:textId="5C454D0F" w:rsidR="00F9352F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A1: </w:t>
      </w:r>
      <w:r w:rsidR="006735B7">
        <w:rPr>
          <w:rFonts w:ascii="Times New Roman" w:hAnsi="Times New Roman"/>
          <w:lang w:eastAsia="zh-CN"/>
        </w:rPr>
        <w:t xml:space="preserve">The functionality is a UE feature or UE feature group. </w:t>
      </w:r>
      <w:r w:rsidR="006735B7">
        <w:rPr>
          <w:rFonts w:ascii="Times New Roman" w:hAnsi="Times New Roman" w:hint="eastAsia"/>
          <w:lang w:eastAsia="zh-CN"/>
        </w:rPr>
        <w:t>R</w:t>
      </w:r>
      <w:r w:rsidR="006735B7">
        <w:rPr>
          <w:rFonts w:ascii="Times New Roman" w:hAnsi="Times New Roman"/>
          <w:lang w:eastAsia="zh-CN"/>
        </w:rPr>
        <w:t>AN1 has not finalized the UE feature related aspects. As a starting point, the granularity of functionality should be at least in a sub-use case level.</w:t>
      </w:r>
    </w:p>
    <w:p w14:paraId="4AFC6772" w14:textId="77777777" w:rsidR="00F9352F" w:rsidRPr="005F6BEA" w:rsidRDefault="00F9352F" w:rsidP="00F9352F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  <w:lang w:eastAsia="zh-CN"/>
        </w:rPr>
      </w:pPr>
    </w:p>
    <w:p w14:paraId="6ACB936B" w14:textId="77777777" w:rsidR="00F9352F" w:rsidRPr="00AD443A" w:rsidRDefault="00F9352F" w:rsidP="00F9352F">
      <w:pPr>
        <w:pStyle w:val="Doc-text2"/>
        <w:tabs>
          <w:tab w:val="clear" w:pos="1622"/>
          <w:tab w:val="left" w:pos="2160"/>
        </w:tabs>
        <w:ind w:left="0" w:hanging="3"/>
        <w:rPr>
          <w:rFonts w:ascii="Times New Roman" w:hAnsi="Times New Roman"/>
          <w:u w:val="single"/>
        </w:rPr>
      </w:pPr>
      <w:r w:rsidRPr="00AD443A">
        <w:rPr>
          <w:rFonts w:ascii="Times New Roman" w:hAnsi="Times New Roman"/>
          <w:u w:val="single"/>
        </w:rPr>
        <w:t>On NW-side additional condition and configuration</w:t>
      </w:r>
    </w:p>
    <w:p w14:paraId="1EE354BA" w14:textId="77777777" w:rsidR="00F9352F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2</w:t>
      </w:r>
      <w:r w:rsidRPr="00DE2EC9">
        <w:rPr>
          <w:rFonts w:ascii="Times New Roman" w:hAnsi="Times New Roman"/>
        </w:rPr>
        <w:t xml:space="preserve">: What is the content of NW-side additional condition, i.e. is it correct the RAN2 assumption of a NW-side additional condition assumed as associated ID? </w:t>
      </w:r>
      <w:r w:rsidRPr="00DE2EC9" w:rsidDel="006661FF">
        <w:rPr>
          <w:rFonts w:ascii="Times New Roman" w:hAnsi="Times New Roman"/>
        </w:rPr>
        <w:t xml:space="preserve"> </w:t>
      </w:r>
    </w:p>
    <w:p w14:paraId="40F33FDC" w14:textId="3B9AD370" w:rsidR="006735B7" w:rsidRDefault="006735B7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A2: It is correct that the NW-side additional condition is conveyed based on the associated ID.</w:t>
      </w:r>
    </w:p>
    <w:p w14:paraId="61C91767" w14:textId="77777777" w:rsidR="006735B7" w:rsidRPr="00DE2EC9" w:rsidRDefault="006735B7" w:rsidP="006735B7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</w:rPr>
      </w:pPr>
    </w:p>
    <w:p w14:paraId="123629C8" w14:textId="77777777" w:rsidR="00F9352F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3:</w:t>
      </w:r>
      <w:r w:rsidRPr="00DE2EC9">
        <w:rPr>
          <w:rFonts w:ascii="Times New Roman" w:hAnsi="Times New Roman"/>
        </w:rPr>
        <w:t xml:space="preserve"> Is NW-side additional condition functionality specific?</w:t>
      </w:r>
    </w:p>
    <w:p w14:paraId="112D5A51" w14:textId="2A4E9655" w:rsidR="006735B7" w:rsidRDefault="002113D1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A3</w:t>
      </w:r>
      <w:r w:rsidR="006735B7">
        <w:rPr>
          <w:rFonts w:ascii="Times New Roman" w:hAnsi="Times New Roman"/>
        </w:rPr>
        <w:t xml:space="preserve">: </w:t>
      </w:r>
      <w:r w:rsidR="009D7B21">
        <w:rPr>
          <w:rFonts w:ascii="Times New Roman" w:hAnsi="Times New Roman"/>
        </w:rPr>
        <w:t>From configuration perspective, it is configured per inference configuration</w:t>
      </w:r>
      <w:r w:rsidR="006735B7">
        <w:rPr>
          <w:rFonts w:ascii="Times New Roman" w:hAnsi="Times New Roman"/>
        </w:rPr>
        <w:t xml:space="preserve">. RAN1 has agreed that </w:t>
      </w:r>
      <w:r w:rsidR="006735B7" w:rsidRPr="006735B7">
        <w:rPr>
          <w:rFonts w:ascii="Times New Roman" w:hAnsi="Times New Roman"/>
        </w:rPr>
        <w:t>the UE assumes that NW-side additional conditions with the same associated ID are consistent at least within a cell</w:t>
      </w:r>
      <w:r w:rsidR="006735B7">
        <w:rPr>
          <w:rFonts w:ascii="Times New Roman" w:hAnsi="Times New Roman"/>
        </w:rPr>
        <w:t>.</w:t>
      </w:r>
      <w:r w:rsidR="006735B7" w:rsidRPr="006735B7">
        <w:rPr>
          <w:rFonts w:ascii="Times New Roman" w:hAnsi="Times New Roman"/>
        </w:rPr>
        <w:t xml:space="preserve">  </w:t>
      </w:r>
    </w:p>
    <w:p w14:paraId="2E5746CC" w14:textId="77777777" w:rsidR="006735B7" w:rsidRPr="00DE2EC9" w:rsidRDefault="006735B7" w:rsidP="006735B7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</w:rPr>
      </w:pPr>
    </w:p>
    <w:p w14:paraId="42ED98B3" w14:textId="77777777" w:rsidR="00F9352F" w:rsidRPr="00E511E5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4:</w:t>
      </w:r>
      <w:r w:rsidRPr="00DE2EC9">
        <w:rPr>
          <w:rFonts w:ascii="Times New Roman" w:hAnsi="Times New Roman"/>
        </w:rPr>
        <w:t xml:space="preserve"> RAN2 wonder</w:t>
      </w:r>
      <w:r>
        <w:rPr>
          <w:rFonts w:ascii="Times New Roman" w:hAnsi="Times New Roman"/>
        </w:rPr>
        <w:t>s</w:t>
      </w:r>
      <w:r w:rsidRPr="00DE2EC9">
        <w:rPr>
          <w:rFonts w:ascii="Times New Roman" w:hAnsi="Times New Roman"/>
        </w:rPr>
        <w:t xml:space="preserve"> what information is needed </w:t>
      </w:r>
      <w:r w:rsidRPr="00E511E5">
        <w:rPr>
          <w:rFonts w:ascii="Times New Roman" w:hAnsi="Times New Roman"/>
        </w:rPr>
        <w:t>in Step 3</w:t>
      </w:r>
      <w:r w:rsidRPr="00DE2EC9">
        <w:rPr>
          <w:rFonts w:ascii="Times New Roman" w:hAnsi="Times New Roman"/>
        </w:rPr>
        <w:t xml:space="preserve"> for UE to decide whether a functionality is applicable before Step 4. </w:t>
      </w:r>
      <w:r w:rsidRPr="00E511E5">
        <w:rPr>
          <w:rFonts w:ascii="Times New Roman" w:hAnsi="Times New Roman"/>
        </w:rPr>
        <w:t>More specifically, RAN2 would like to ask the following questions (Q</w:t>
      </w:r>
      <w:r>
        <w:rPr>
          <w:rFonts w:ascii="Times New Roman" w:hAnsi="Times New Roman"/>
        </w:rPr>
        <w:t>4</w:t>
      </w:r>
      <w:r w:rsidRPr="00E511E5">
        <w:rPr>
          <w:rFonts w:ascii="Times New Roman" w:hAnsi="Times New Roman"/>
        </w:rPr>
        <w:t>-1 to Q</w:t>
      </w:r>
      <w:r>
        <w:rPr>
          <w:rFonts w:ascii="Times New Roman" w:hAnsi="Times New Roman"/>
        </w:rPr>
        <w:t>4</w:t>
      </w:r>
      <w:r w:rsidRPr="00E511E5">
        <w:rPr>
          <w:rFonts w:ascii="Times New Roman" w:hAnsi="Times New Roman"/>
        </w:rPr>
        <w:t>-</w:t>
      </w:r>
      <w:r>
        <w:rPr>
          <w:rFonts w:ascii="Times New Roman" w:hAnsi="Times New Roman"/>
        </w:rPr>
        <w:t>5</w:t>
      </w:r>
      <w:r w:rsidRPr="00E511E5">
        <w:rPr>
          <w:rFonts w:ascii="Times New Roman" w:hAnsi="Times New Roman"/>
        </w:rPr>
        <w:t>)</w:t>
      </w:r>
      <w:r>
        <w:rPr>
          <w:rFonts w:ascii="Times New Roman" w:hAnsi="Times New Roman"/>
        </w:rPr>
        <w:t>:</w:t>
      </w:r>
    </w:p>
    <w:p w14:paraId="3007E9F6" w14:textId="77777777" w:rsidR="00F9352F" w:rsidRDefault="00F9352F" w:rsidP="00F9352F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-1: </w:t>
      </w:r>
      <w:r w:rsidRPr="00E511E5">
        <w:rPr>
          <w:rFonts w:ascii="Times New Roman" w:hAnsi="Times New Roman"/>
          <w:lang w:val="en-US"/>
        </w:rPr>
        <w:t xml:space="preserve">In RAN2, it is FFS whether NW-side additional condition is mandatory or optional. In order to discuss further, RAN2 would like to understand </w:t>
      </w:r>
      <w:r w:rsidRPr="00E511E5">
        <w:rPr>
          <w:rFonts w:ascii="Times New Roman" w:hAnsi="Times New Roman"/>
          <w:szCs w:val="20"/>
        </w:rPr>
        <w:t>whether</w:t>
      </w:r>
      <w:r w:rsidRPr="00DE2EC9">
        <w:rPr>
          <w:rFonts w:ascii="Calibri" w:hAnsi="Calibri" w:cs="Calibri"/>
          <w:szCs w:val="20"/>
        </w:rPr>
        <w:t xml:space="preserve"> </w:t>
      </w:r>
      <w:r w:rsidRPr="00DE2EC9">
        <w:rPr>
          <w:rFonts w:ascii="Times New Roman" w:hAnsi="Times New Roman"/>
        </w:rPr>
        <w:t xml:space="preserve">it is feasible for UE to decide the applicable functionalities without NW-side additional condition? </w:t>
      </w:r>
    </w:p>
    <w:p w14:paraId="141D6CAA" w14:textId="044D3C4E" w:rsidR="006735B7" w:rsidRDefault="006735B7" w:rsidP="00F9352F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A4-1: It is not feasible for UE to decide the applicable functionalities without NW-side additional condition.</w:t>
      </w:r>
    </w:p>
    <w:p w14:paraId="2B553FA5" w14:textId="77777777" w:rsidR="006735B7" w:rsidRPr="00DE2EC9" w:rsidRDefault="006735B7" w:rsidP="006735B7">
      <w:pPr>
        <w:pStyle w:val="Doc-text2"/>
        <w:tabs>
          <w:tab w:val="clear" w:pos="1622"/>
          <w:tab w:val="left" w:pos="2160"/>
        </w:tabs>
        <w:spacing w:after="240"/>
        <w:ind w:left="1437" w:firstLine="0"/>
        <w:rPr>
          <w:rFonts w:ascii="Times New Roman" w:hAnsi="Times New Roman"/>
        </w:rPr>
      </w:pPr>
    </w:p>
    <w:p w14:paraId="3AA76187" w14:textId="77777777" w:rsidR="00F9352F" w:rsidRDefault="00F9352F" w:rsidP="00F9352F">
      <w:pPr>
        <w:pStyle w:val="Doc-text2"/>
        <w:numPr>
          <w:ilvl w:val="1"/>
          <w:numId w:val="13"/>
        </w:numPr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-2: In RAN2, it is FFS whether configuration (e.g. inference configuration) other than NW-side additional condition can be included in Step 3. RAN2 would like to understand whether it is feasible </w:t>
      </w:r>
      <w:r w:rsidRPr="00FA2A49">
        <w:rPr>
          <w:rFonts w:ascii="Times New Roman" w:hAnsi="Times New Roman"/>
          <w:lang w:val="en-US"/>
        </w:rPr>
        <w:t>and required </w:t>
      </w:r>
      <w:r w:rsidRPr="00DE2EC9">
        <w:rPr>
          <w:rFonts w:ascii="Times New Roman" w:hAnsi="Times New Roman"/>
        </w:rPr>
        <w:t>for gNB to provide configuration (e.g. inference configuration) other than NW-side additional condition in Step 3 for UE to determine applicable functionalities?</w:t>
      </w:r>
    </w:p>
    <w:p w14:paraId="3E3972C0" w14:textId="5A0D5ACD" w:rsidR="006735B7" w:rsidRDefault="00E76113" w:rsidP="00F9352F">
      <w:pPr>
        <w:pStyle w:val="Doc-text2"/>
        <w:numPr>
          <w:ilvl w:val="1"/>
          <w:numId w:val="13"/>
        </w:numPr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A4-2: </w:t>
      </w:r>
      <w:r w:rsidR="006C1FC6">
        <w:rPr>
          <w:rFonts w:ascii="Times New Roman" w:hAnsi="Times New Roman"/>
        </w:rPr>
        <w:t>Yes, i</w:t>
      </w:r>
      <w:r w:rsidR="006735B7">
        <w:rPr>
          <w:rFonts w:ascii="Times New Roman" w:hAnsi="Times New Roman"/>
        </w:rPr>
        <w:t>t is feasible to configure inference configuration in Step 3. But before the functionality activation, UE should assume such inference configuration is deactivated.</w:t>
      </w:r>
    </w:p>
    <w:p w14:paraId="51211BF4" w14:textId="77777777" w:rsidR="006735B7" w:rsidRPr="00DE2EC9" w:rsidRDefault="006735B7" w:rsidP="006735B7">
      <w:pPr>
        <w:pStyle w:val="Doc-text2"/>
        <w:spacing w:after="240"/>
        <w:ind w:left="1437" w:firstLine="0"/>
        <w:rPr>
          <w:rFonts w:ascii="Times New Roman" w:hAnsi="Times New Roman"/>
        </w:rPr>
      </w:pPr>
    </w:p>
    <w:p w14:paraId="425545BE" w14:textId="77777777" w:rsidR="00F9352F" w:rsidRDefault="00F9352F" w:rsidP="00F9352F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Q4</w:t>
      </w:r>
      <w:r>
        <w:rPr>
          <w:rFonts w:ascii="Times New Roman" w:hAnsi="Times New Roman"/>
        </w:rPr>
        <w:t>-3</w:t>
      </w:r>
      <w:r w:rsidRPr="00DE2EC9">
        <w:rPr>
          <w:rFonts w:ascii="Times New Roman" w:hAnsi="Times New Roman"/>
        </w:rPr>
        <w:t xml:space="preserve">: For UE evaluating applicable functionality reporting, if the answer </w:t>
      </w:r>
      <w:r>
        <w:rPr>
          <w:rFonts w:ascii="Times New Roman" w:hAnsi="Times New Roman"/>
        </w:rPr>
        <w:t>to</w:t>
      </w:r>
      <w:r w:rsidRPr="00DE2EC9">
        <w:rPr>
          <w:rFonts w:ascii="Times New Roman" w:hAnsi="Times New Roman"/>
        </w:rPr>
        <w:t xml:space="preserve"> 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 is Yes, what is the relationship between NW-side additional condition and configuration (e.g. inference configuration)? </w:t>
      </w:r>
      <w:r w:rsidRPr="00DE2EC9">
        <w:rPr>
          <w:rFonts w:ascii="Times New Roman" w:eastAsiaTheme="minorEastAsia" w:hAnsi="Times New Roman" w:hint="eastAsia"/>
          <w:lang w:eastAsia="zh-CN"/>
        </w:rPr>
        <w:t xml:space="preserve">For example, </w:t>
      </w:r>
      <w:r w:rsidRPr="00DE2EC9">
        <w:rPr>
          <w:rFonts w:ascii="Times New Roman" w:eastAsiaTheme="minorEastAsia" w:hAnsi="Times New Roman"/>
          <w:lang w:eastAsia="zh-CN"/>
        </w:rPr>
        <w:t xml:space="preserve">is </w:t>
      </w:r>
      <w:r w:rsidRPr="00DE2EC9">
        <w:rPr>
          <w:rFonts w:ascii="Times New Roman" w:hAnsi="Times New Roman"/>
        </w:rPr>
        <w:t>NW-side additional condition part of inference configuration, or is inference configuration part of NW-side additional condition, or is NW-side additional condition separate from inference configuration, etc?</w:t>
      </w:r>
    </w:p>
    <w:p w14:paraId="1DAD1379" w14:textId="7DF10C3B" w:rsidR="006735B7" w:rsidRDefault="00E76113" w:rsidP="00F9352F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A4-3: </w:t>
      </w:r>
      <w:r w:rsidR="006C1FC6">
        <w:rPr>
          <w:rFonts w:ascii="Times New Roman" w:hAnsi="Times New Roman"/>
        </w:rPr>
        <w:t xml:space="preserve">The associated ID is part of the inference configuration. RAN1 has agreed that the associated ID is configured within the CSI framework for inference. </w:t>
      </w:r>
    </w:p>
    <w:p w14:paraId="6606BA99" w14:textId="77777777" w:rsidR="006C1FC6" w:rsidRPr="00DE2EC9" w:rsidRDefault="006C1FC6" w:rsidP="006C1FC6">
      <w:pPr>
        <w:pStyle w:val="Doc-text2"/>
        <w:tabs>
          <w:tab w:val="clear" w:pos="1622"/>
          <w:tab w:val="left" w:pos="2160"/>
        </w:tabs>
        <w:spacing w:after="240"/>
        <w:ind w:left="1437" w:firstLine="0"/>
        <w:rPr>
          <w:rFonts w:ascii="Times New Roman" w:hAnsi="Times New Roman"/>
        </w:rPr>
      </w:pPr>
    </w:p>
    <w:p w14:paraId="0716F8C8" w14:textId="1D29DCC9" w:rsidR="006C1FC6" w:rsidRPr="006C1FC6" w:rsidRDefault="00F9352F" w:rsidP="006C1FC6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If </w:t>
      </w:r>
      <w:r w:rsidRPr="00DE2EC9">
        <w:rPr>
          <w:rFonts w:ascii="Times New Roman" w:hAnsi="Times New Roman"/>
        </w:rPr>
        <w:t xml:space="preserve">the answer </w:t>
      </w:r>
      <w:r>
        <w:rPr>
          <w:rFonts w:ascii="Times New Roman" w:hAnsi="Times New Roman"/>
        </w:rPr>
        <w:t>to</w:t>
      </w:r>
      <w:r w:rsidRPr="00DE2EC9">
        <w:rPr>
          <w:rFonts w:ascii="Times New Roman" w:hAnsi="Times New Roman"/>
        </w:rPr>
        <w:t xml:space="preserve"> Q</w:t>
      </w:r>
      <w:r>
        <w:rPr>
          <w:rFonts w:ascii="Times New Roman" w:hAnsi="Times New Roman"/>
        </w:rPr>
        <w:t>4</w:t>
      </w:r>
      <w:r w:rsidRPr="00DE2EC9">
        <w:rPr>
          <w:rFonts w:ascii="Times New Roman" w:hAnsi="Times New Roman"/>
        </w:rPr>
        <w:t xml:space="preserve">-2 is Yes, what is the content of configuration (e.g. inference configuration) for UE to determine applicable functionalities? </w:t>
      </w:r>
    </w:p>
    <w:p w14:paraId="7D001448" w14:textId="48E44427" w:rsidR="006C1FC6" w:rsidRDefault="006C1FC6" w:rsidP="00F9352F">
      <w:pPr>
        <w:pStyle w:val="Doc-text2"/>
        <w:numPr>
          <w:ilvl w:val="1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A4-4: The inference configuration should include at least the following information: set A reference signals, set B reference signals and associated ID. UE can determine the applicable functionalities based on such information.</w:t>
      </w:r>
    </w:p>
    <w:p w14:paraId="5D1119D8" w14:textId="77777777" w:rsidR="006C1FC6" w:rsidRPr="00DE2EC9" w:rsidRDefault="006C1FC6" w:rsidP="006C1FC6">
      <w:pPr>
        <w:pStyle w:val="Doc-text2"/>
        <w:tabs>
          <w:tab w:val="clear" w:pos="1622"/>
          <w:tab w:val="left" w:pos="2160"/>
        </w:tabs>
        <w:spacing w:after="240"/>
        <w:ind w:left="1437" w:firstLine="0"/>
        <w:rPr>
          <w:rFonts w:ascii="Times New Roman" w:hAnsi="Times New Roman"/>
        </w:rPr>
      </w:pPr>
    </w:p>
    <w:p w14:paraId="2154AF09" w14:textId="77777777" w:rsidR="00F9352F" w:rsidRPr="006C1FC6" w:rsidRDefault="00F9352F" w:rsidP="00F9352F">
      <w:pPr>
        <w:pStyle w:val="Doc-text2"/>
        <w:numPr>
          <w:ilvl w:val="0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122D86">
        <w:rPr>
          <w:rFonts w:ascii="Times New Roman" w:hAnsi="Times New Roman"/>
        </w:rPr>
        <w:t>Q</w:t>
      </w:r>
      <w:r>
        <w:rPr>
          <w:rFonts w:ascii="Times New Roman" w:hAnsi="Times New Roman"/>
        </w:rPr>
        <w:t>5</w:t>
      </w:r>
      <w:r w:rsidRPr="00122D86">
        <w:rPr>
          <w:rFonts w:ascii="Times New Roman" w:hAnsi="Times New Roman"/>
        </w:rPr>
        <w:t xml:space="preserve">: </w:t>
      </w:r>
      <w:r w:rsidRPr="00122D86">
        <w:rPr>
          <w:rFonts w:ascii="Times New Roman" w:hAnsi="Times New Roman"/>
          <w:lang w:val="en-US"/>
        </w:rPr>
        <w:t>What is the content of applicable functionality reporting in Step 4?</w:t>
      </w:r>
    </w:p>
    <w:p w14:paraId="5698A04D" w14:textId="31197C11" w:rsidR="006C1FC6" w:rsidRPr="006C1FC6" w:rsidRDefault="006C1FC6" w:rsidP="00F9352F">
      <w:pPr>
        <w:pStyle w:val="Doc-text2"/>
        <w:numPr>
          <w:ilvl w:val="0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A5: UE can report the applicable functionalities among the supported functionalities.</w:t>
      </w:r>
    </w:p>
    <w:p w14:paraId="1B4F0A01" w14:textId="77777777" w:rsidR="006C1FC6" w:rsidRPr="00122D86" w:rsidRDefault="006C1FC6" w:rsidP="006C1FC6">
      <w:pPr>
        <w:pStyle w:val="Doc-text2"/>
        <w:tabs>
          <w:tab w:val="clear" w:pos="1622"/>
          <w:tab w:val="left" w:pos="2160"/>
        </w:tabs>
        <w:spacing w:after="240"/>
        <w:ind w:left="717" w:firstLine="0"/>
        <w:rPr>
          <w:rFonts w:ascii="Times New Roman" w:hAnsi="Times New Roman"/>
        </w:rPr>
      </w:pPr>
    </w:p>
    <w:p w14:paraId="12D75AE9" w14:textId="26B90DED" w:rsidR="006C1FC6" w:rsidRPr="006C1FC6" w:rsidRDefault="00F9352F" w:rsidP="006C1FC6">
      <w:pPr>
        <w:pStyle w:val="Doc-text2"/>
        <w:numPr>
          <w:ilvl w:val="0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 w:rsidRPr="00DE2EC9">
        <w:rPr>
          <w:rFonts w:ascii="Times New Roman" w:hAnsi="Times New Roman"/>
        </w:rPr>
        <w:t>Q</w:t>
      </w:r>
      <w:r>
        <w:rPr>
          <w:rFonts w:ascii="Times New Roman" w:hAnsi="Times New Roman"/>
        </w:rPr>
        <w:t>6</w:t>
      </w:r>
      <w:r w:rsidRPr="00DE2EC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W</w:t>
      </w:r>
      <w:r w:rsidRPr="00DE2EC9">
        <w:rPr>
          <w:rFonts w:ascii="Times New Roman" w:hAnsi="Times New Roman"/>
        </w:rPr>
        <w:t xml:space="preserve">hat is the content of inference configuration in Step 5? </w:t>
      </w:r>
    </w:p>
    <w:p w14:paraId="2F4F5E09" w14:textId="12E456E7" w:rsidR="006C1FC6" w:rsidRDefault="006C1FC6" w:rsidP="00F9352F">
      <w:pPr>
        <w:pStyle w:val="Doc-text2"/>
        <w:numPr>
          <w:ilvl w:val="0"/>
          <w:numId w:val="13"/>
        </w:numPr>
        <w:tabs>
          <w:tab w:val="clear" w:pos="1622"/>
          <w:tab w:val="left" w:pos="2160"/>
        </w:tabs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A6: The inference configuration should include at least the following information: set A reference signals, set B reference signals and associated ID.</w:t>
      </w:r>
    </w:p>
    <w:p w14:paraId="0F7E6A4E" w14:textId="77777777" w:rsidR="006C1FC6" w:rsidRDefault="006C1FC6" w:rsidP="006C1FC6">
      <w:pPr>
        <w:pStyle w:val="Doc-text2"/>
        <w:tabs>
          <w:tab w:val="clear" w:pos="1622"/>
          <w:tab w:val="left" w:pos="2160"/>
        </w:tabs>
        <w:spacing w:after="240"/>
        <w:ind w:left="717" w:firstLine="0"/>
        <w:rPr>
          <w:rFonts w:ascii="Times New Roman" w:hAnsi="Times New Roman"/>
        </w:rPr>
      </w:pPr>
    </w:p>
    <w:p w14:paraId="4765CC6E" w14:textId="77777777" w:rsidR="00F9352F" w:rsidRPr="00114C81" w:rsidRDefault="00F9352F" w:rsidP="00F9352F">
      <w:pPr>
        <w:pStyle w:val="Doc-text2"/>
        <w:ind w:left="0" w:firstLine="0"/>
        <w:rPr>
          <w:rFonts w:ascii="Times New Roman" w:hAnsi="Times New Roman"/>
          <w:u w:val="single"/>
        </w:rPr>
      </w:pPr>
      <w:r w:rsidRPr="00114C81">
        <w:rPr>
          <w:rFonts w:ascii="Times New Roman" w:hAnsi="Times New Roman"/>
          <w:u w:val="single"/>
        </w:rPr>
        <w:t>On Functionality Activation</w:t>
      </w:r>
    </w:p>
    <w:p w14:paraId="27606464" w14:textId="77777777" w:rsidR="00F9352F" w:rsidRDefault="00F9352F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E511E5">
        <w:rPr>
          <w:rFonts w:ascii="Times New Roman" w:hAnsi="Times New Roman"/>
        </w:rPr>
        <w:t>Q</w:t>
      </w:r>
      <w:r>
        <w:rPr>
          <w:rFonts w:ascii="Times New Roman" w:hAnsi="Times New Roman"/>
        </w:rPr>
        <w:t>7</w:t>
      </w:r>
      <w:r w:rsidRPr="00E511E5">
        <w:rPr>
          <w:rFonts w:ascii="Times New Roman" w:hAnsi="Times New Roman"/>
        </w:rPr>
        <w:t xml:space="preserve">: If </w:t>
      </w:r>
      <w:r w:rsidRPr="003014CF">
        <w:rPr>
          <w:rFonts w:ascii="Times New Roman" w:hAnsi="Times New Roman"/>
        </w:rPr>
        <w:t>inference configuration is provided in Step 3</w:t>
      </w:r>
      <w:r w:rsidRPr="00E511E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does it activate the functionality immediately </w:t>
      </w:r>
      <w:r w:rsidRPr="00E511E5">
        <w:rPr>
          <w:rFonts w:ascii="Times New Roman" w:hAnsi="Times New Roman"/>
        </w:rPr>
        <w:t xml:space="preserve">upon receiving Step 3? </w:t>
      </w:r>
    </w:p>
    <w:p w14:paraId="26B8C8AD" w14:textId="4C34BA5B" w:rsidR="006C1FC6" w:rsidRDefault="006C1FC6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A8: No.</w:t>
      </w:r>
      <w:r w:rsidR="00D85347">
        <w:rPr>
          <w:rFonts w:ascii="Times New Roman" w:hAnsi="Times New Roman"/>
        </w:rPr>
        <w:t xml:space="preserve"> </w:t>
      </w:r>
    </w:p>
    <w:p w14:paraId="31AF266A" w14:textId="77777777" w:rsidR="006C1FC6" w:rsidRPr="00E511E5" w:rsidRDefault="006C1FC6" w:rsidP="006C1FC6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</w:rPr>
      </w:pPr>
    </w:p>
    <w:p w14:paraId="694DDAC8" w14:textId="50A25240" w:rsidR="006C1FC6" w:rsidRPr="006C1FC6" w:rsidRDefault="00F9352F" w:rsidP="006C1FC6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E511E5">
        <w:rPr>
          <w:rFonts w:ascii="Times New Roman" w:hAnsi="Times New Roman"/>
        </w:rPr>
        <w:t>Q</w:t>
      </w:r>
      <w:r>
        <w:rPr>
          <w:rFonts w:ascii="Times New Roman" w:hAnsi="Times New Roman"/>
        </w:rPr>
        <w:t>8</w:t>
      </w:r>
      <w:r w:rsidRPr="00E511E5">
        <w:rPr>
          <w:rFonts w:ascii="Times New Roman" w:hAnsi="Times New Roman"/>
        </w:rPr>
        <w:t xml:space="preserve">: If </w:t>
      </w:r>
      <w:r w:rsidRPr="003014CF">
        <w:rPr>
          <w:rFonts w:ascii="Times New Roman" w:hAnsi="Times New Roman"/>
        </w:rPr>
        <w:t>inference configuration is not provided in Step 3</w:t>
      </w:r>
      <w:r w:rsidRPr="00E511E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does configuration in Step 5 activate the functionality immediately </w:t>
      </w:r>
      <w:r w:rsidRPr="00E511E5">
        <w:rPr>
          <w:rFonts w:ascii="Times New Roman" w:hAnsi="Times New Roman"/>
        </w:rPr>
        <w:t>upon receiving Step 5?</w:t>
      </w:r>
    </w:p>
    <w:p w14:paraId="63810FF3" w14:textId="63B144F7" w:rsidR="006C1FC6" w:rsidRDefault="006C1FC6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A8: </w:t>
      </w:r>
      <w:r w:rsidR="000F6F34">
        <w:rPr>
          <w:rFonts w:ascii="Times New Roman" w:hAnsi="Times New Roman"/>
        </w:rPr>
        <w:t>It is up to NW configuration. NW can configure the default state (e.g., activated or deactivated) for a functionality before functionality activation. Further, some delay should be considered for functionality activation.</w:t>
      </w:r>
    </w:p>
    <w:p w14:paraId="7F130DE7" w14:textId="77777777" w:rsidR="006C1FC6" w:rsidRPr="00E511E5" w:rsidRDefault="006C1FC6" w:rsidP="006C1FC6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</w:rPr>
      </w:pPr>
    </w:p>
    <w:p w14:paraId="10596BA7" w14:textId="3EC94783" w:rsidR="006C1FC6" w:rsidRPr="006C1FC6" w:rsidRDefault="00F9352F" w:rsidP="006C1FC6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F62411">
        <w:rPr>
          <w:rFonts w:ascii="Times New Roman" w:hAnsi="Times New Roman"/>
        </w:rPr>
        <w:lastRenderedPageBreak/>
        <w:t>Q</w:t>
      </w:r>
      <w:r>
        <w:rPr>
          <w:rFonts w:ascii="Times New Roman" w:hAnsi="Times New Roman"/>
        </w:rPr>
        <w:t>9</w:t>
      </w:r>
      <w:r w:rsidRPr="00F62411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I</w:t>
      </w:r>
      <w:r w:rsidRPr="00F62411">
        <w:rPr>
          <w:rFonts w:ascii="Times New Roman" w:hAnsi="Times New Roman"/>
        </w:rPr>
        <w:t xml:space="preserve">f more than one functionality are configured in Step </w:t>
      </w:r>
      <w:r w:rsidRPr="00366E4F">
        <w:rPr>
          <w:rFonts w:ascii="Times New Roman" w:hAnsi="Times New Roman"/>
        </w:rPr>
        <w:t>3</w:t>
      </w:r>
      <w:r w:rsidRPr="00F62411">
        <w:rPr>
          <w:rFonts w:ascii="Times New Roman" w:hAnsi="Times New Roman"/>
        </w:rPr>
        <w:t xml:space="preserve"> or </w:t>
      </w:r>
      <w:r w:rsidRPr="00366E4F">
        <w:rPr>
          <w:rFonts w:ascii="Times New Roman" w:hAnsi="Times New Roman"/>
        </w:rPr>
        <w:t>St</w:t>
      </w:r>
      <w:r w:rsidRPr="00F62411">
        <w:rPr>
          <w:rFonts w:ascii="Times New Roman" w:hAnsi="Times New Roman"/>
        </w:rPr>
        <w:t>e</w:t>
      </w:r>
      <w:r w:rsidRPr="00366E4F">
        <w:rPr>
          <w:rFonts w:ascii="Times New Roman" w:hAnsi="Times New Roman"/>
        </w:rPr>
        <w:t xml:space="preserve">p </w:t>
      </w:r>
      <w:r w:rsidRPr="00F62411">
        <w:rPr>
          <w:rFonts w:ascii="Times New Roman" w:hAnsi="Times New Roman"/>
        </w:rPr>
        <w:t xml:space="preserve">5, whether </w:t>
      </w:r>
      <w:r>
        <w:rPr>
          <w:rFonts w:ascii="Times New Roman" w:hAnsi="Times New Roman"/>
        </w:rPr>
        <w:t>multiple/</w:t>
      </w:r>
      <w:r w:rsidRPr="00F62411">
        <w:rPr>
          <w:rFonts w:ascii="Times New Roman" w:hAnsi="Times New Roman"/>
        </w:rPr>
        <w:t xml:space="preserve">all </w:t>
      </w:r>
      <w:r w:rsidRPr="00366E4F">
        <w:rPr>
          <w:rFonts w:ascii="Times New Roman" w:hAnsi="Times New Roman"/>
        </w:rPr>
        <w:t>app</w:t>
      </w:r>
      <w:r w:rsidRPr="00F62411">
        <w:rPr>
          <w:rFonts w:ascii="Times New Roman" w:hAnsi="Times New Roman"/>
        </w:rPr>
        <w:t>l</w:t>
      </w:r>
      <w:r w:rsidRPr="00366E4F">
        <w:rPr>
          <w:rFonts w:ascii="Times New Roman" w:hAnsi="Times New Roman"/>
        </w:rPr>
        <w:t>i</w:t>
      </w:r>
      <w:r w:rsidRPr="00F62411">
        <w:rPr>
          <w:rFonts w:ascii="Times New Roman" w:hAnsi="Times New Roman"/>
        </w:rPr>
        <w:t>ca</w:t>
      </w:r>
      <w:r w:rsidRPr="00366E4F">
        <w:rPr>
          <w:rFonts w:ascii="Times New Roman" w:hAnsi="Times New Roman"/>
        </w:rPr>
        <w:t>bl</w:t>
      </w:r>
      <w:r w:rsidRPr="00F62411">
        <w:rPr>
          <w:rFonts w:ascii="Times New Roman" w:hAnsi="Times New Roman"/>
        </w:rPr>
        <w:t>e</w:t>
      </w:r>
      <w:r w:rsidRPr="00366E4F">
        <w:rPr>
          <w:rFonts w:ascii="Times New Roman" w:hAnsi="Times New Roman"/>
        </w:rPr>
        <w:t xml:space="preserve"> </w:t>
      </w:r>
      <w:r w:rsidRPr="00F62411">
        <w:rPr>
          <w:rFonts w:ascii="Times New Roman" w:hAnsi="Times New Roman"/>
        </w:rPr>
        <w:t>functionalit</w:t>
      </w:r>
      <w:r>
        <w:rPr>
          <w:rFonts w:ascii="Times New Roman" w:hAnsi="Times New Roman"/>
        </w:rPr>
        <w:t>ies</w:t>
      </w:r>
      <w:r w:rsidRPr="00F62411">
        <w:rPr>
          <w:rFonts w:ascii="Times New Roman" w:hAnsi="Times New Roman"/>
        </w:rPr>
        <w:t xml:space="preserve"> can be activated? </w:t>
      </w:r>
    </w:p>
    <w:p w14:paraId="0F176A65" w14:textId="722CB71A" w:rsidR="006C1FC6" w:rsidRDefault="006C1FC6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A9: Yes, but this depends on UE capability.</w:t>
      </w:r>
    </w:p>
    <w:p w14:paraId="1FA95E14" w14:textId="77777777" w:rsidR="006C1FC6" w:rsidRDefault="006C1FC6" w:rsidP="006C1FC6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ind w:left="717"/>
        <w:jc w:val="left"/>
        <w:textAlignment w:val="auto"/>
        <w:rPr>
          <w:rFonts w:ascii="Times New Roman" w:hAnsi="Times New Roman"/>
        </w:rPr>
      </w:pPr>
    </w:p>
    <w:p w14:paraId="34D01F65" w14:textId="4E1891E2" w:rsidR="006C1FC6" w:rsidRPr="006C1FC6" w:rsidRDefault="00F9352F" w:rsidP="006C1FC6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Q10: </w:t>
      </w:r>
      <w:r w:rsidRPr="00F62411">
        <w:rPr>
          <w:rFonts w:ascii="Times New Roman" w:hAnsi="Times New Roman"/>
        </w:rPr>
        <w:t>Is L1/L2 signaling for functionality activation/deactivation needed?</w:t>
      </w:r>
    </w:p>
    <w:p w14:paraId="5038F9B3" w14:textId="5A092102" w:rsidR="006C1FC6" w:rsidRPr="006C1FC6" w:rsidRDefault="006C1FC6" w:rsidP="00F9352F">
      <w:pPr>
        <w:pStyle w:val="CommentText"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60"/>
        <w:jc w:val="left"/>
        <w:textAlignment w:val="auto"/>
        <w:rPr>
          <w:rFonts w:ascii="Times New Roman" w:hAnsi="Times New Roman"/>
        </w:rPr>
      </w:pPr>
      <w:r w:rsidRPr="006C1FC6">
        <w:rPr>
          <w:rFonts w:ascii="Times New Roman" w:hAnsi="Times New Roman"/>
        </w:rPr>
        <w:t>A10: Yes, it is.</w:t>
      </w:r>
    </w:p>
    <w:p w14:paraId="1243CF62" w14:textId="77777777" w:rsidR="00EF1511" w:rsidRPr="00940667" w:rsidRDefault="00EF1511" w:rsidP="00940667">
      <w:pPr>
        <w:rPr>
          <w:rFonts w:ascii="Arial" w:hAnsi="Arial" w:cs="Arial"/>
          <w:lang w:val="en-US"/>
        </w:rPr>
      </w:pPr>
    </w:p>
    <w:p w14:paraId="6DCABD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D942BF" w14:textId="492260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6C1FC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AE2660A" w14:textId="41D83934" w:rsidR="00B97703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</w:t>
      </w:r>
      <w:r w:rsidR="00F76DEE">
        <w:rPr>
          <w:rFonts w:ascii="Arial" w:hAnsi="Arial" w:cs="Arial"/>
        </w:rPr>
        <w:t xml:space="preserve">1 </w:t>
      </w:r>
      <w:r w:rsidR="00FF6C41" w:rsidRPr="00FF6C41">
        <w:rPr>
          <w:rFonts w:ascii="Arial" w:hAnsi="Arial" w:cs="Arial"/>
        </w:rPr>
        <w:t>respectfully asks RAN</w:t>
      </w:r>
      <w:r w:rsidR="00EF1511">
        <w:rPr>
          <w:rFonts w:ascii="Arial" w:hAnsi="Arial" w:cs="Arial"/>
        </w:rPr>
        <w:t>2</w:t>
      </w:r>
      <w:r w:rsidR="00FF6C41" w:rsidRPr="00FF6C41">
        <w:rPr>
          <w:rFonts w:ascii="Arial" w:hAnsi="Arial" w:cs="Arial"/>
        </w:rPr>
        <w:t xml:space="preserve"> to </w:t>
      </w:r>
      <w:r w:rsidR="00F76DEE">
        <w:rPr>
          <w:rFonts w:ascii="Arial" w:hAnsi="Arial" w:cs="Arial"/>
        </w:rPr>
        <w:t>take above information for further work.</w:t>
      </w:r>
    </w:p>
    <w:p w14:paraId="6A716080" w14:textId="2F07213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6DE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900AA9" w14:textId="3FB4A888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 w:rsidR="00F76DEE">
        <w:rPr>
          <w:bCs/>
        </w:rPr>
        <w:t>1</w:t>
      </w:r>
      <w:r w:rsidRPr="00481F43">
        <w:rPr>
          <w:bCs/>
        </w:rPr>
        <w:t xml:space="preserve"> Meeting #1</w:t>
      </w:r>
      <w:r w:rsidR="00F76DEE">
        <w:rPr>
          <w:bCs/>
        </w:rPr>
        <w:t>1</w:t>
      </w:r>
      <w:r w:rsidR="006C1FC6">
        <w:rPr>
          <w:bCs/>
        </w:rPr>
        <w:t>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 w:rsidR="00EF1511">
        <w:rPr>
          <w:bCs/>
        </w:rPr>
        <w:t>1</w:t>
      </w:r>
      <w:r w:rsidR="006C1FC6">
        <w:rPr>
          <w:bCs/>
        </w:rPr>
        <w:t>8</w:t>
      </w:r>
      <w:r>
        <w:rPr>
          <w:bCs/>
        </w:rPr>
        <w:t xml:space="preserve"> to </w:t>
      </w:r>
      <w:r w:rsidR="00EF1511">
        <w:rPr>
          <w:bCs/>
        </w:rPr>
        <w:t>2</w:t>
      </w:r>
      <w:r w:rsidR="006C1FC6">
        <w:rPr>
          <w:bCs/>
        </w:rPr>
        <w:t>2</w:t>
      </w:r>
      <w:r>
        <w:rPr>
          <w:bCs/>
        </w:rPr>
        <w:t xml:space="preserve">, </w:t>
      </w:r>
      <w:r w:rsidR="006C1FC6">
        <w:rPr>
          <w:bCs/>
        </w:rPr>
        <w:t>Nov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 w:rsidR="006C1FC6">
        <w:rPr>
          <w:bCs/>
        </w:rPr>
        <w:t>Orlando, USA</w:t>
      </w:r>
    </w:p>
    <w:p w14:paraId="22F5A80C" w14:textId="1C88F167" w:rsidR="002F1940" w:rsidRPr="002F1940" w:rsidRDefault="00FF6C41" w:rsidP="00FF6C41">
      <w:r>
        <w:rPr>
          <w:bCs/>
        </w:rPr>
        <w:t>TSG RAN WG</w:t>
      </w:r>
      <w:r w:rsidR="00F76DEE">
        <w:rPr>
          <w:bCs/>
        </w:rPr>
        <w:t>1</w:t>
      </w:r>
      <w:r>
        <w:rPr>
          <w:bCs/>
        </w:rPr>
        <w:t xml:space="preserve"> </w:t>
      </w:r>
      <w:r w:rsidRPr="00481F43">
        <w:rPr>
          <w:bCs/>
        </w:rPr>
        <w:t>Meeting #1</w:t>
      </w:r>
      <w:r w:rsidR="006C1FC6">
        <w:rPr>
          <w:bCs/>
        </w:rPr>
        <w:t>20</w:t>
      </w:r>
      <w:r w:rsidRPr="00481F43">
        <w:rPr>
          <w:rFonts w:hint="eastAsia"/>
          <w:bCs/>
          <w:lang w:eastAsia="zh-CN"/>
        </w:rPr>
        <w:t xml:space="preserve"> </w:t>
      </w:r>
      <w:r w:rsidRPr="00481F43">
        <w:rPr>
          <w:bCs/>
        </w:rPr>
        <w:t xml:space="preserve">                    </w:t>
      </w:r>
      <w:r w:rsidR="006C1FC6">
        <w:rPr>
          <w:bCs/>
        </w:rPr>
        <w:t xml:space="preserve"> 17</w:t>
      </w:r>
      <w:r>
        <w:rPr>
          <w:bCs/>
        </w:rPr>
        <w:t xml:space="preserve"> to </w:t>
      </w:r>
      <w:r w:rsidR="006C1FC6">
        <w:rPr>
          <w:bCs/>
        </w:rPr>
        <w:t>21</w:t>
      </w:r>
      <w:r>
        <w:rPr>
          <w:bCs/>
        </w:rPr>
        <w:t xml:space="preserve">, </w:t>
      </w:r>
      <w:r w:rsidR="006C1FC6">
        <w:rPr>
          <w:bCs/>
        </w:rPr>
        <w:t>Feb</w:t>
      </w:r>
      <w:r>
        <w:rPr>
          <w:bCs/>
        </w:rPr>
        <w:t>. 202</w:t>
      </w:r>
      <w:r w:rsidR="006C1FC6">
        <w:rPr>
          <w:bCs/>
        </w:rPr>
        <w:t>4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 w:rsidR="006C1FC6">
        <w:rPr>
          <w:bCs/>
        </w:rPr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9A8E" w14:textId="77777777" w:rsidR="001F2FE8" w:rsidRDefault="001F2FE8">
      <w:pPr>
        <w:spacing w:after="0"/>
      </w:pPr>
      <w:r>
        <w:separator/>
      </w:r>
    </w:p>
  </w:endnote>
  <w:endnote w:type="continuationSeparator" w:id="0">
    <w:p w14:paraId="53832F8C" w14:textId="77777777" w:rsidR="001F2FE8" w:rsidRDefault="001F2F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272B" w14:textId="77777777" w:rsidR="001F2FE8" w:rsidRDefault="001F2FE8">
      <w:pPr>
        <w:spacing w:after="0"/>
      </w:pPr>
      <w:r>
        <w:separator/>
      </w:r>
    </w:p>
  </w:footnote>
  <w:footnote w:type="continuationSeparator" w:id="0">
    <w:p w14:paraId="5CE986D5" w14:textId="77777777" w:rsidR="001F2FE8" w:rsidRDefault="001F2F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547453427">
    <w:abstractNumId w:val="8"/>
  </w:num>
  <w:num w:numId="2" w16cid:durableId="185140286">
    <w:abstractNumId w:val="7"/>
  </w:num>
  <w:num w:numId="3" w16cid:durableId="57554316">
    <w:abstractNumId w:val="6"/>
  </w:num>
  <w:num w:numId="4" w16cid:durableId="1196969488">
    <w:abstractNumId w:val="1"/>
  </w:num>
  <w:num w:numId="5" w16cid:durableId="547229043">
    <w:abstractNumId w:val="5"/>
  </w:num>
  <w:num w:numId="6" w16cid:durableId="181827280">
    <w:abstractNumId w:val="4"/>
  </w:num>
  <w:num w:numId="7" w16cid:durableId="691686581">
    <w:abstractNumId w:val="9"/>
  </w:num>
  <w:num w:numId="8" w16cid:durableId="1675231534">
    <w:abstractNumId w:val="2"/>
  </w:num>
  <w:num w:numId="9" w16cid:durableId="462847125">
    <w:abstractNumId w:val="10"/>
  </w:num>
  <w:num w:numId="10" w16cid:durableId="1186752260">
    <w:abstractNumId w:val="11"/>
  </w:num>
  <w:num w:numId="11" w16cid:durableId="549536391">
    <w:abstractNumId w:val="3"/>
  </w:num>
  <w:num w:numId="12" w16cid:durableId="696277306">
    <w:abstractNumId w:val="0"/>
  </w:num>
  <w:num w:numId="13" w16cid:durableId="114979066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29"/>
    <w:rsid w:val="00012852"/>
    <w:rsid w:val="00017F23"/>
    <w:rsid w:val="000711AA"/>
    <w:rsid w:val="00095CF4"/>
    <w:rsid w:val="000E1125"/>
    <w:rsid w:val="000F6242"/>
    <w:rsid w:val="000F6F34"/>
    <w:rsid w:val="001135FD"/>
    <w:rsid w:val="001144B2"/>
    <w:rsid w:val="00114C7F"/>
    <w:rsid w:val="001154B3"/>
    <w:rsid w:val="001327D9"/>
    <w:rsid w:val="0014437B"/>
    <w:rsid w:val="001F2FE8"/>
    <w:rsid w:val="002113D1"/>
    <w:rsid w:val="00236D64"/>
    <w:rsid w:val="002400DA"/>
    <w:rsid w:val="0025175F"/>
    <w:rsid w:val="002841A1"/>
    <w:rsid w:val="002D05FB"/>
    <w:rsid w:val="002E2FDC"/>
    <w:rsid w:val="002E59CC"/>
    <w:rsid w:val="002F1940"/>
    <w:rsid w:val="003127D3"/>
    <w:rsid w:val="00365D36"/>
    <w:rsid w:val="0037520B"/>
    <w:rsid w:val="00375993"/>
    <w:rsid w:val="00382404"/>
    <w:rsid w:val="00383545"/>
    <w:rsid w:val="003B4649"/>
    <w:rsid w:val="003E4B3F"/>
    <w:rsid w:val="003F2157"/>
    <w:rsid w:val="00433500"/>
    <w:rsid w:val="00433F71"/>
    <w:rsid w:val="00440D43"/>
    <w:rsid w:val="004464E9"/>
    <w:rsid w:val="00452397"/>
    <w:rsid w:val="00454D74"/>
    <w:rsid w:val="00456201"/>
    <w:rsid w:val="00467A42"/>
    <w:rsid w:val="00473951"/>
    <w:rsid w:val="00496BC5"/>
    <w:rsid w:val="004A0819"/>
    <w:rsid w:val="004A52E1"/>
    <w:rsid w:val="004B7112"/>
    <w:rsid w:val="004D2588"/>
    <w:rsid w:val="004E2CA7"/>
    <w:rsid w:val="004E3939"/>
    <w:rsid w:val="004F73C8"/>
    <w:rsid w:val="00540868"/>
    <w:rsid w:val="00540BA8"/>
    <w:rsid w:val="00551460"/>
    <w:rsid w:val="0055551D"/>
    <w:rsid w:val="00577499"/>
    <w:rsid w:val="005F0F2F"/>
    <w:rsid w:val="00605C36"/>
    <w:rsid w:val="00641ACC"/>
    <w:rsid w:val="00645657"/>
    <w:rsid w:val="006735B7"/>
    <w:rsid w:val="00677449"/>
    <w:rsid w:val="006A3A7D"/>
    <w:rsid w:val="006B7103"/>
    <w:rsid w:val="006C0B7A"/>
    <w:rsid w:val="006C1FC6"/>
    <w:rsid w:val="006C612B"/>
    <w:rsid w:val="006C6DED"/>
    <w:rsid w:val="006E2568"/>
    <w:rsid w:val="00737045"/>
    <w:rsid w:val="007630F8"/>
    <w:rsid w:val="0079550C"/>
    <w:rsid w:val="007A4DF9"/>
    <w:rsid w:val="007D433F"/>
    <w:rsid w:val="007F4F92"/>
    <w:rsid w:val="00804DBC"/>
    <w:rsid w:val="00807393"/>
    <w:rsid w:val="0083542A"/>
    <w:rsid w:val="00842777"/>
    <w:rsid w:val="00856D7D"/>
    <w:rsid w:val="00874A32"/>
    <w:rsid w:val="008D444E"/>
    <w:rsid w:val="008D772F"/>
    <w:rsid w:val="00940667"/>
    <w:rsid w:val="0095340E"/>
    <w:rsid w:val="00960C4D"/>
    <w:rsid w:val="00967C6A"/>
    <w:rsid w:val="009848FD"/>
    <w:rsid w:val="0099764C"/>
    <w:rsid w:val="00997680"/>
    <w:rsid w:val="009A6357"/>
    <w:rsid w:val="009B5AD2"/>
    <w:rsid w:val="009C05AB"/>
    <w:rsid w:val="009C74A5"/>
    <w:rsid w:val="009D7B21"/>
    <w:rsid w:val="00A170F6"/>
    <w:rsid w:val="00A56A05"/>
    <w:rsid w:val="00AB22C7"/>
    <w:rsid w:val="00AF4801"/>
    <w:rsid w:val="00B27E11"/>
    <w:rsid w:val="00B528CD"/>
    <w:rsid w:val="00B77DFE"/>
    <w:rsid w:val="00B97703"/>
    <w:rsid w:val="00BC532C"/>
    <w:rsid w:val="00BE0A35"/>
    <w:rsid w:val="00BE551F"/>
    <w:rsid w:val="00BF10A0"/>
    <w:rsid w:val="00C0382C"/>
    <w:rsid w:val="00C1022F"/>
    <w:rsid w:val="00C66B4B"/>
    <w:rsid w:val="00C72EA2"/>
    <w:rsid w:val="00C87788"/>
    <w:rsid w:val="00C91D30"/>
    <w:rsid w:val="00C930ED"/>
    <w:rsid w:val="00CA1AE4"/>
    <w:rsid w:val="00CD2E51"/>
    <w:rsid w:val="00CF6087"/>
    <w:rsid w:val="00D27552"/>
    <w:rsid w:val="00D63E7A"/>
    <w:rsid w:val="00D847FA"/>
    <w:rsid w:val="00D85347"/>
    <w:rsid w:val="00DA255A"/>
    <w:rsid w:val="00DA2B97"/>
    <w:rsid w:val="00DA7338"/>
    <w:rsid w:val="00DD1AE5"/>
    <w:rsid w:val="00DD6D2B"/>
    <w:rsid w:val="00DE6AB5"/>
    <w:rsid w:val="00E0375B"/>
    <w:rsid w:val="00E147AB"/>
    <w:rsid w:val="00E27B61"/>
    <w:rsid w:val="00E76113"/>
    <w:rsid w:val="00E84120"/>
    <w:rsid w:val="00E856B3"/>
    <w:rsid w:val="00E87DBC"/>
    <w:rsid w:val="00ED0AEA"/>
    <w:rsid w:val="00EF1511"/>
    <w:rsid w:val="00F07079"/>
    <w:rsid w:val="00F40D9D"/>
    <w:rsid w:val="00F651C5"/>
    <w:rsid w:val="00F76DEE"/>
    <w:rsid w:val="00F9352F"/>
    <w:rsid w:val="00F9565A"/>
    <w:rsid w:val="00FA67B4"/>
    <w:rsid w:val="00FC16D6"/>
    <w:rsid w:val="00FD43E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6A1F4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5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A2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A2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2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2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2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255A"/>
    <w:pPr>
      <w:outlineLvl w:val="5"/>
    </w:pPr>
  </w:style>
  <w:style w:type="paragraph" w:styleId="Heading7">
    <w:name w:val="heading 7"/>
    <w:basedOn w:val="H6"/>
    <w:next w:val="Normal"/>
    <w:qFormat/>
    <w:rsid w:val="00DA255A"/>
    <w:pPr>
      <w:outlineLvl w:val="6"/>
    </w:pPr>
  </w:style>
  <w:style w:type="paragraph" w:styleId="Heading8">
    <w:name w:val="heading 8"/>
    <w:basedOn w:val="Heading1"/>
    <w:next w:val="Normal"/>
    <w:qFormat/>
    <w:rsid w:val="00DA2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5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A2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A2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2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A2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2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255A"/>
    <w:pPr>
      <w:ind w:left="1701" w:hanging="1701"/>
    </w:pPr>
  </w:style>
  <w:style w:type="paragraph" w:styleId="TOC4">
    <w:name w:val="toc 4"/>
    <w:basedOn w:val="TOC3"/>
    <w:semiHidden/>
    <w:rsid w:val="00DA255A"/>
    <w:pPr>
      <w:ind w:left="1418" w:hanging="1418"/>
    </w:pPr>
  </w:style>
  <w:style w:type="paragraph" w:styleId="TOC3">
    <w:name w:val="toc 3"/>
    <w:basedOn w:val="TOC2"/>
    <w:semiHidden/>
    <w:rsid w:val="00DA255A"/>
    <w:pPr>
      <w:ind w:left="1134" w:hanging="1134"/>
    </w:pPr>
  </w:style>
  <w:style w:type="paragraph" w:styleId="TOC2">
    <w:name w:val="toc 2"/>
    <w:basedOn w:val="TOC1"/>
    <w:semiHidden/>
    <w:rsid w:val="00DA2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55A"/>
    <w:pPr>
      <w:ind w:left="284"/>
    </w:pPr>
  </w:style>
  <w:style w:type="paragraph" w:styleId="Index1">
    <w:name w:val="index 1"/>
    <w:basedOn w:val="Normal"/>
    <w:semiHidden/>
    <w:rsid w:val="00DA255A"/>
    <w:pPr>
      <w:keepLines/>
      <w:spacing w:after="0"/>
    </w:pPr>
  </w:style>
  <w:style w:type="paragraph" w:customStyle="1" w:styleId="ZH">
    <w:name w:val="ZH"/>
    <w:rsid w:val="00DA2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255A"/>
    <w:pPr>
      <w:outlineLvl w:val="9"/>
    </w:pPr>
  </w:style>
  <w:style w:type="paragraph" w:styleId="ListNumber2">
    <w:name w:val="List Number 2"/>
    <w:basedOn w:val="ListNumber"/>
    <w:semiHidden/>
    <w:rsid w:val="00DA255A"/>
    <w:pPr>
      <w:ind w:left="851"/>
    </w:pPr>
  </w:style>
  <w:style w:type="character" w:styleId="FootnoteReference">
    <w:name w:val="footnote reference"/>
    <w:basedOn w:val="DefaultParagraphFont"/>
    <w:semiHidden/>
    <w:rsid w:val="00DA2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2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A255A"/>
    <w:rPr>
      <w:b/>
    </w:rPr>
  </w:style>
  <w:style w:type="paragraph" w:customStyle="1" w:styleId="TAC">
    <w:name w:val="TAC"/>
    <w:basedOn w:val="TAL"/>
    <w:rsid w:val="00DA255A"/>
    <w:pPr>
      <w:jc w:val="center"/>
    </w:pPr>
  </w:style>
  <w:style w:type="paragraph" w:customStyle="1" w:styleId="TF">
    <w:name w:val="TF"/>
    <w:basedOn w:val="TH"/>
    <w:rsid w:val="00DA255A"/>
    <w:pPr>
      <w:keepNext w:val="0"/>
      <w:spacing w:before="0" w:after="240"/>
    </w:pPr>
  </w:style>
  <w:style w:type="paragraph" w:customStyle="1" w:styleId="NO">
    <w:name w:val="NO"/>
    <w:basedOn w:val="Normal"/>
    <w:rsid w:val="00DA255A"/>
    <w:pPr>
      <w:keepLines/>
      <w:ind w:left="1135" w:hanging="851"/>
    </w:pPr>
  </w:style>
  <w:style w:type="paragraph" w:styleId="TOC9">
    <w:name w:val="toc 9"/>
    <w:basedOn w:val="TOC8"/>
    <w:semiHidden/>
    <w:rsid w:val="00DA255A"/>
    <w:pPr>
      <w:ind w:left="1418" w:hanging="1418"/>
    </w:pPr>
  </w:style>
  <w:style w:type="paragraph" w:customStyle="1" w:styleId="EX">
    <w:name w:val="EX"/>
    <w:basedOn w:val="Normal"/>
    <w:rsid w:val="00DA255A"/>
    <w:pPr>
      <w:keepLines/>
      <w:ind w:left="1702" w:hanging="1418"/>
    </w:pPr>
  </w:style>
  <w:style w:type="paragraph" w:customStyle="1" w:styleId="FP">
    <w:name w:val="FP"/>
    <w:basedOn w:val="Normal"/>
    <w:rsid w:val="00DA255A"/>
    <w:pPr>
      <w:spacing w:after="0"/>
    </w:pPr>
  </w:style>
  <w:style w:type="paragraph" w:customStyle="1" w:styleId="LD">
    <w:name w:val="LD"/>
    <w:rsid w:val="00DA2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255A"/>
    <w:pPr>
      <w:spacing w:after="0"/>
    </w:pPr>
  </w:style>
  <w:style w:type="paragraph" w:customStyle="1" w:styleId="EW">
    <w:name w:val="EW"/>
    <w:basedOn w:val="EX"/>
    <w:rsid w:val="00DA255A"/>
    <w:pPr>
      <w:spacing w:after="0"/>
    </w:pPr>
  </w:style>
  <w:style w:type="paragraph" w:styleId="TOC6">
    <w:name w:val="toc 6"/>
    <w:basedOn w:val="TOC5"/>
    <w:next w:val="Normal"/>
    <w:semiHidden/>
    <w:rsid w:val="00DA255A"/>
    <w:pPr>
      <w:ind w:left="1985" w:hanging="1985"/>
    </w:pPr>
  </w:style>
  <w:style w:type="paragraph" w:styleId="TOC7">
    <w:name w:val="toc 7"/>
    <w:basedOn w:val="TOC6"/>
    <w:next w:val="Normal"/>
    <w:semiHidden/>
    <w:rsid w:val="00DA255A"/>
    <w:pPr>
      <w:ind w:left="2268" w:hanging="2268"/>
    </w:pPr>
  </w:style>
  <w:style w:type="paragraph" w:styleId="ListBullet2">
    <w:name w:val="List Bullet 2"/>
    <w:basedOn w:val="ListBullet"/>
    <w:semiHidden/>
    <w:rsid w:val="00DA255A"/>
    <w:pPr>
      <w:ind w:left="851"/>
    </w:pPr>
  </w:style>
  <w:style w:type="paragraph" w:styleId="ListBullet3">
    <w:name w:val="List Bullet 3"/>
    <w:basedOn w:val="ListBullet2"/>
    <w:semiHidden/>
    <w:rsid w:val="00DA255A"/>
    <w:pPr>
      <w:ind w:left="1135"/>
    </w:pPr>
  </w:style>
  <w:style w:type="paragraph" w:styleId="ListNumber">
    <w:name w:val="List Number"/>
    <w:basedOn w:val="List"/>
    <w:semiHidden/>
    <w:rsid w:val="00DA255A"/>
  </w:style>
  <w:style w:type="paragraph" w:customStyle="1" w:styleId="EQ">
    <w:name w:val="EQ"/>
    <w:basedOn w:val="Normal"/>
    <w:next w:val="Normal"/>
    <w:rsid w:val="00DA2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2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2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255A"/>
    <w:pPr>
      <w:jc w:val="right"/>
    </w:pPr>
  </w:style>
  <w:style w:type="paragraph" w:customStyle="1" w:styleId="H6">
    <w:name w:val="H6"/>
    <w:basedOn w:val="Heading5"/>
    <w:next w:val="Normal"/>
    <w:rsid w:val="00DA2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255A"/>
    <w:pPr>
      <w:ind w:left="851" w:hanging="851"/>
    </w:pPr>
  </w:style>
  <w:style w:type="paragraph" w:customStyle="1" w:styleId="TAL">
    <w:name w:val="TAL"/>
    <w:basedOn w:val="Normal"/>
    <w:rsid w:val="00DA2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2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55A"/>
    <w:pPr>
      <w:framePr w:wrap="notBeside" w:y="16161"/>
    </w:pPr>
  </w:style>
  <w:style w:type="character" w:customStyle="1" w:styleId="ZGSM">
    <w:name w:val="ZGSM"/>
    <w:rsid w:val="00DA255A"/>
  </w:style>
  <w:style w:type="paragraph" w:styleId="List2">
    <w:name w:val="List 2"/>
    <w:basedOn w:val="List"/>
    <w:semiHidden/>
    <w:rsid w:val="00DA255A"/>
    <w:pPr>
      <w:ind w:left="851"/>
    </w:pPr>
  </w:style>
  <w:style w:type="paragraph" w:customStyle="1" w:styleId="ZG">
    <w:name w:val="ZG"/>
    <w:rsid w:val="00DA2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A255A"/>
    <w:pPr>
      <w:ind w:left="1135"/>
    </w:pPr>
  </w:style>
  <w:style w:type="paragraph" w:styleId="List4">
    <w:name w:val="List 4"/>
    <w:basedOn w:val="List3"/>
    <w:semiHidden/>
    <w:rsid w:val="00DA255A"/>
    <w:pPr>
      <w:ind w:left="1418"/>
    </w:pPr>
  </w:style>
  <w:style w:type="paragraph" w:styleId="List5">
    <w:name w:val="List 5"/>
    <w:basedOn w:val="List4"/>
    <w:semiHidden/>
    <w:rsid w:val="00DA255A"/>
    <w:pPr>
      <w:ind w:left="1702"/>
    </w:pPr>
  </w:style>
  <w:style w:type="paragraph" w:customStyle="1" w:styleId="EditorsNote">
    <w:name w:val="Editor's Note"/>
    <w:basedOn w:val="NO"/>
    <w:rsid w:val="00DA255A"/>
    <w:rPr>
      <w:color w:val="FF0000"/>
    </w:rPr>
  </w:style>
  <w:style w:type="paragraph" w:styleId="List">
    <w:name w:val="List"/>
    <w:basedOn w:val="Normal"/>
    <w:semiHidden/>
    <w:rsid w:val="00DA255A"/>
    <w:pPr>
      <w:ind w:left="568" w:hanging="284"/>
    </w:pPr>
  </w:style>
  <w:style w:type="paragraph" w:styleId="ListBullet">
    <w:name w:val="List Bullet"/>
    <w:basedOn w:val="List"/>
    <w:semiHidden/>
    <w:rsid w:val="00DA255A"/>
  </w:style>
  <w:style w:type="paragraph" w:styleId="ListBullet4">
    <w:name w:val="List Bullet 4"/>
    <w:basedOn w:val="ListBullet3"/>
    <w:semiHidden/>
    <w:rsid w:val="00DA255A"/>
    <w:pPr>
      <w:ind w:left="1418"/>
    </w:pPr>
  </w:style>
  <w:style w:type="paragraph" w:styleId="ListBullet5">
    <w:name w:val="List Bullet 5"/>
    <w:basedOn w:val="ListBullet4"/>
    <w:semiHidden/>
    <w:rsid w:val="00DA255A"/>
    <w:pPr>
      <w:ind w:left="1702"/>
    </w:pPr>
  </w:style>
  <w:style w:type="paragraph" w:customStyle="1" w:styleId="B2">
    <w:name w:val="B2"/>
    <w:basedOn w:val="List2"/>
    <w:rsid w:val="00DA255A"/>
  </w:style>
  <w:style w:type="paragraph" w:customStyle="1" w:styleId="B3">
    <w:name w:val="B3"/>
    <w:basedOn w:val="List3"/>
    <w:rsid w:val="00DA255A"/>
  </w:style>
  <w:style w:type="paragraph" w:customStyle="1" w:styleId="B4">
    <w:name w:val="B4"/>
    <w:basedOn w:val="List4"/>
    <w:rsid w:val="00DA255A"/>
  </w:style>
  <w:style w:type="paragraph" w:customStyle="1" w:styleId="B5">
    <w:name w:val="B5"/>
    <w:basedOn w:val="List5"/>
    <w:rsid w:val="00DA255A"/>
  </w:style>
  <w:style w:type="paragraph" w:customStyle="1" w:styleId="ZTD">
    <w:name w:val="ZTD"/>
    <w:basedOn w:val="ZB"/>
    <w:rsid w:val="00DA25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4A52E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F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0F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170F6"/>
  </w:style>
  <w:style w:type="paragraph" w:styleId="Caption">
    <w:name w:val="caption"/>
    <w:basedOn w:val="Normal"/>
    <w:next w:val="Normal"/>
    <w:uiPriority w:val="35"/>
    <w:unhideWhenUsed/>
    <w:qFormat/>
    <w:rsid w:val="00C1022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F1511"/>
    <w:rPr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F1511"/>
  </w:style>
  <w:style w:type="paragraph" w:customStyle="1" w:styleId="Doc-text2">
    <w:name w:val="Doc-text2"/>
    <w:basedOn w:val="Normal"/>
    <w:link w:val="Doc-text2Char"/>
    <w:qFormat/>
    <w:rsid w:val="00F93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F9352F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48509-0FD9-42D5-93C0-A7441E1B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12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Yushu Zhang</cp:lastModifiedBy>
  <cp:revision>5</cp:revision>
  <cp:lastPrinted>2002-04-23T07:10:00Z</cp:lastPrinted>
  <dcterms:created xsi:type="dcterms:W3CDTF">2024-09-20T07:26:00Z</dcterms:created>
  <dcterms:modified xsi:type="dcterms:W3CDTF">2024-09-27T02:49:00Z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(3)dKXupqJpjtGn4Qjdz7GXafZR4WqSU2sqJz8JDFWV8bhZyHhc88rw0bFTocMythpUrFLJlqFx
YiXF0iGXUnkWqHbJM7S8xeYM/fDavJOid28wjkUPrLmbfc9jgZgKDq8g2p4sfhTenO2oJSyc
jTq0vSbKHoq7b3IHr3AfmevFskaC1j9dVf2YFJwR5eCIPtOh3b1qdFuQ1MTl/7nNlCNqu+2C
wXf4tZsJv2Pq49cJL0</vt:lpwstr>
  </property>
  <property fmtid="{D5CDD505-2E9C-101B-9397-08002B2CF9AE}" pid="3" name="_2015_ms_pID_7253431">
    <vt:lpwstr>DS4XSBbyn/lfjWbtwc+vDhLz2fiSnATrfRlLgjavqPeniJjlwk4Gum
tnkSyR7NBqm5XvIiY0corQPslu4rAICOmV8nNuq1PBO2gtapnKdiF/fBvcApSq9DUHAzNVcI
ZhQseVBtiAJZnnPH1U0teoRxFNcu+TJNz43VaKgXZXZP7ju2YhSuaFxx1dccAuB0HVq3kBKl
+ATk8PDaL6eP8yEQ/xAfk58SXUfvzPSUtH56</vt:lpwstr>
  </property>
  <property fmtid="{D5CDD505-2E9C-101B-9397-08002B2CF9AE}" pid="4" name="_2015_ms_pID_7253432">
    <vt:lpwstr>kw==</vt:lpwstr>
  </property>
</Properties>
</file>